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after="120" w:lineRule="auto"/>
        <w:jc w:val="center"/>
        <w:rPr>
          <w:b w:val="1"/>
          <w:sz w:val="21"/>
          <w:szCs w:val="21"/>
        </w:rPr>
      </w:pPr>
      <w:r w:rsidDel="00000000" w:rsidR="00000000" w:rsidRPr="00000000">
        <w:rPr>
          <w:b w:val="1"/>
          <w:sz w:val="21"/>
          <w:szCs w:val="21"/>
          <w:rtl w:val="0"/>
        </w:rPr>
        <w:t xml:space="preserve">Termination Policy</w:t>
      </w:r>
      <w:r w:rsidDel="00000000" w:rsidR="00000000" w:rsidRPr="00000000">
        <w:rPr>
          <w:rtl w:val="0"/>
        </w:rPr>
      </w:r>
    </w:p>
    <w:p w:rsidR="00000000" w:rsidDel="00000000" w:rsidP="00000000" w:rsidRDefault="00000000" w:rsidRPr="00000000" w14:paraId="00000002">
      <w:pPr>
        <w:pageBreakBefore w:val="0"/>
        <w:spacing w:after="120" w:lineRule="auto"/>
        <w:rPr>
          <w:b w:val="1"/>
          <w:sz w:val="15"/>
          <w:szCs w:val="15"/>
        </w:rPr>
      </w:pPr>
      <w:r w:rsidDel="00000000" w:rsidR="00000000" w:rsidRPr="00000000">
        <w:rPr>
          <w:b w:val="1"/>
          <w:sz w:val="15"/>
          <w:szCs w:val="15"/>
          <w:rtl w:val="0"/>
        </w:rPr>
        <w:t xml:space="preserve">Purpose:</w:t>
      </w:r>
    </w:p>
    <w:p w:rsidR="00000000" w:rsidDel="00000000" w:rsidP="00000000" w:rsidRDefault="00000000" w:rsidRPr="00000000" w14:paraId="00000003">
      <w:pPr>
        <w:pageBreakBefore w:val="0"/>
        <w:spacing w:after="120" w:lineRule="auto"/>
        <w:rPr>
          <w:sz w:val="15"/>
          <w:szCs w:val="15"/>
        </w:rPr>
      </w:pPr>
      <w:r w:rsidDel="00000000" w:rsidR="00000000" w:rsidRPr="00000000">
        <w:rPr>
          <w:sz w:val="15"/>
          <w:szCs w:val="15"/>
          <w:rtl w:val="0"/>
        </w:rPr>
        <w:t xml:space="preserve">It is the policy of Trialomics, Inc to safeguard the confidentiality, integrity, and availability of protected health information (PHI), business and proprietary information within its information systems by controlling access to these systems/applications.  As such, this policy describes the different termination requirements of the organization.</w:t>
      </w:r>
    </w:p>
    <w:p w:rsidR="00000000" w:rsidDel="00000000" w:rsidP="00000000" w:rsidRDefault="00000000" w:rsidRPr="00000000" w14:paraId="00000004">
      <w:pPr>
        <w:pageBreakBefore w:val="0"/>
        <w:spacing w:after="120" w:lineRule="auto"/>
        <w:rPr>
          <w:sz w:val="15"/>
          <w:szCs w:val="15"/>
        </w:rPr>
      </w:pPr>
      <w:r w:rsidDel="00000000" w:rsidR="00000000" w:rsidRPr="00000000">
        <w:rPr>
          <w:rtl w:val="0"/>
        </w:rPr>
      </w:r>
    </w:p>
    <w:p w:rsidR="00000000" w:rsidDel="00000000" w:rsidP="00000000" w:rsidRDefault="00000000" w:rsidRPr="00000000" w14:paraId="00000005">
      <w:pPr>
        <w:pageBreakBefore w:val="0"/>
        <w:spacing w:after="120" w:lineRule="auto"/>
        <w:rPr>
          <w:b w:val="1"/>
          <w:sz w:val="15"/>
          <w:szCs w:val="15"/>
        </w:rPr>
      </w:pPr>
      <w:r w:rsidDel="00000000" w:rsidR="00000000" w:rsidRPr="00000000">
        <w:rPr>
          <w:b w:val="1"/>
          <w:sz w:val="15"/>
          <w:szCs w:val="15"/>
          <w:rtl w:val="0"/>
        </w:rPr>
        <w:t xml:space="preserve">Policy:</w:t>
      </w:r>
    </w:p>
    <w:p w:rsidR="00000000" w:rsidDel="00000000" w:rsidP="00000000" w:rsidRDefault="00000000" w:rsidRPr="00000000" w14:paraId="00000006">
      <w:pPr>
        <w:pageBreakBefore w:val="0"/>
        <w:numPr>
          <w:ilvl w:val="0"/>
          <w:numId w:val="1"/>
        </w:numPr>
        <w:spacing w:after="0" w:afterAutospacing="0" w:before="240" w:lineRule="auto"/>
        <w:ind w:left="720" w:hanging="360"/>
        <w:rPr>
          <w:sz w:val="15"/>
          <w:szCs w:val="15"/>
        </w:rPr>
      </w:pPr>
      <w:r w:rsidDel="00000000" w:rsidR="00000000" w:rsidRPr="00000000">
        <w:rPr>
          <w:sz w:val="15"/>
          <w:szCs w:val="15"/>
          <w:rtl w:val="0"/>
        </w:rPr>
        <w:t xml:space="preserve">Termination Procedures </w:t>
      </w:r>
    </w:p>
    <w:p w:rsidR="00000000" w:rsidDel="00000000" w:rsidP="00000000" w:rsidRDefault="00000000" w:rsidRPr="00000000" w14:paraId="00000007">
      <w:pPr>
        <w:pageBreakBefore w:val="0"/>
        <w:numPr>
          <w:ilvl w:val="1"/>
          <w:numId w:val="1"/>
        </w:numPr>
        <w:spacing w:after="0" w:afterAutospacing="0" w:before="0" w:beforeAutospacing="0" w:lineRule="auto"/>
        <w:ind w:left="1440" w:hanging="360"/>
        <w:rPr>
          <w:sz w:val="15"/>
          <w:szCs w:val="15"/>
        </w:rPr>
      </w:pPr>
      <w:r w:rsidDel="00000000" w:rsidR="00000000" w:rsidRPr="00000000">
        <w:rPr>
          <w:sz w:val="15"/>
          <w:szCs w:val="15"/>
          <w:rtl w:val="0"/>
        </w:rPr>
        <w:t xml:space="preserve">The Security Officer must complete the following Termination Checklist within no more than 24 hours of termination.</w:t>
      </w:r>
    </w:p>
    <w:p w:rsidR="00000000" w:rsidDel="00000000" w:rsidP="00000000" w:rsidRDefault="00000000" w:rsidRPr="00000000" w14:paraId="00000008">
      <w:pPr>
        <w:pageBreakBefore w:val="0"/>
        <w:numPr>
          <w:ilvl w:val="0"/>
          <w:numId w:val="1"/>
        </w:numPr>
        <w:spacing w:after="0" w:afterAutospacing="0" w:before="0" w:beforeAutospacing="0" w:lineRule="auto"/>
        <w:ind w:left="720" w:hanging="360"/>
        <w:rPr>
          <w:sz w:val="15"/>
          <w:szCs w:val="15"/>
          <w:u w:val="none"/>
        </w:rPr>
      </w:pPr>
      <w:r w:rsidDel="00000000" w:rsidR="00000000" w:rsidRPr="00000000">
        <w:rPr>
          <w:sz w:val="15"/>
          <w:szCs w:val="15"/>
          <w:rtl w:val="0"/>
        </w:rPr>
        <w:t xml:space="preserve">Termination Checklist</w:t>
      </w:r>
    </w:p>
    <w:p w:rsidR="00000000" w:rsidDel="00000000" w:rsidP="00000000" w:rsidRDefault="00000000" w:rsidRPr="00000000" w14:paraId="00000009">
      <w:pPr>
        <w:pageBreakBefore w:val="0"/>
        <w:numPr>
          <w:ilvl w:val="1"/>
          <w:numId w:val="1"/>
        </w:numPr>
        <w:spacing w:after="0" w:afterAutospacing="0" w:before="0" w:beforeAutospacing="0" w:lineRule="auto"/>
        <w:ind w:left="1440" w:hanging="360"/>
        <w:rPr>
          <w:sz w:val="15"/>
          <w:szCs w:val="15"/>
          <w:u w:val="none"/>
        </w:rPr>
      </w:pPr>
      <w:r w:rsidDel="00000000" w:rsidR="00000000" w:rsidRPr="00000000">
        <w:rPr>
          <w:sz w:val="15"/>
          <w:szCs w:val="15"/>
          <w:rtl w:val="0"/>
        </w:rPr>
        <w:t xml:space="preserve">Disable access to the AWS account for employees who had access to ePHI.</w:t>
      </w:r>
    </w:p>
    <w:p w:rsidR="00000000" w:rsidDel="00000000" w:rsidP="00000000" w:rsidRDefault="00000000" w:rsidRPr="00000000" w14:paraId="0000000A">
      <w:pPr>
        <w:pageBreakBefore w:val="0"/>
        <w:numPr>
          <w:ilvl w:val="1"/>
          <w:numId w:val="1"/>
        </w:numPr>
        <w:spacing w:after="0" w:afterAutospacing="0" w:before="0" w:beforeAutospacing="0" w:lineRule="auto"/>
        <w:ind w:left="1440" w:hanging="360"/>
        <w:rPr>
          <w:sz w:val="15"/>
          <w:szCs w:val="15"/>
          <w:u w:val="none"/>
        </w:rPr>
      </w:pPr>
      <w:r w:rsidDel="00000000" w:rsidR="00000000" w:rsidRPr="00000000">
        <w:rPr>
          <w:sz w:val="15"/>
          <w:szCs w:val="15"/>
          <w:rtl w:val="0"/>
        </w:rPr>
        <w:t xml:space="preserve">Disable access to email and cloud services provided through Google Apps for Business.</w:t>
      </w:r>
    </w:p>
    <w:p w:rsidR="00000000" w:rsidDel="00000000" w:rsidP="00000000" w:rsidRDefault="00000000" w:rsidRPr="00000000" w14:paraId="0000000B">
      <w:pPr>
        <w:pageBreakBefore w:val="0"/>
        <w:numPr>
          <w:ilvl w:val="1"/>
          <w:numId w:val="1"/>
        </w:numPr>
        <w:spacing w:after="360" w:before="0" w:beforeAutospacing="0" w:lineRule="auto"/>
        <w:ind w:left="1440" w:hanging="360"/>
        <w:rPr>
          <w:sz w:val="15"/>
          <w:szCs w:val="15"/>
          <w:u w:val="none"/>
        </w:rPr>
      </w:pPr>
      <w:r w:rsidDel="00000000" w:rsidR="00000000" w:rsidRPr="00000000">
        <w:rPr>
          <w:sz w:val="15"/>
          <w:szCs w:val="15"/>
          <w:rtl w:val="0"/>
        </w:rPr>
        <w:t xml:space="preserve">Ensure any company property (i.e. laptops) are returned promptly.</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